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(i.e.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1054F">
      <w:pPr>
        <w:pStyle w:val="ListParagraph"/>
        <w:numPr>
          <w:ilvl w:val="1"/>
          <w:numId w:val="4"/>
        </w:numPr>
        <w:spacing w:after="60"/>
        <w:ind w:hanging="357"/>
        <w:contextualSpacing w:val="0"/>
      </w:pPr>
      <w:r>
        <w:t xml:space="preserve">the </w:t>
      </w:r>
      <w:r w:rsidRPr="00C517E3">
        <w:t xml:space="preserve">Accounting Statements (i.e.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1054F">
      <w:pPr>
        <w:pStyle w:val="ListParagraph"/>
        <w:numPr>
          <w:ilvl w:val="2"/>
          <w:numId w:val="4"/>
        </w:numPr>
        <w:spacing w:after="60"/>
        <w:ind w:hanging="357"/>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3A58D0A0" w:rsidR="00815FCF" w:rsidRDefault="00815FCF" w:rsidP="00D1054F">
      <w:pPr>
        <w:pStyle w:val="ListParagraph"/>
        <w:numPr>
          <w:ilvl w:val="2"/>
          <w:numId w:val="4"/>
        </w:numPr>
        <w:spacing w:after="60"/>
        <w:ind w:hanging="357"/>
        <w:contextualSpacing w:val="0"/>
      </w:pPr>
      <w:r>
        <w:t xml:space="preserve">the Annual Governance Statement (i.e.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1054F">
      <w:pPr>
        <w:pStyle w:val="ListParagraph"/>
        <w:numPr>
          <w:ilvl w:val="1"/>
          <w:numId w:val="4"/>
        </w:numPr>
        <w:spacing w:after="60"/>
        <w:ind w:hanging="357"/>
        <w:contextualSpacing w:val="0"/>
      </w:pPr>
      <w:r>
        <w:t>a statement that sets out—</w:t>
      </w:r>
    </w:p>
    <w:p w14:paraId="2B6AC5AC" w14:textId="7D66F7F0" w:rsidR="00815FCF" w:rsidRDefault="00815FCF" w:rsidP="00D1054F">
      <w:pPr>
        <w:pStyle w:val="ListParagraph"/>
        <w:numPr>
          <w:ilvl w:val="2"/>
          <w:numId w:val="4"/>
        </w:numPr>
        <w:spacing w:after="60"/>
        <w:ind w:hanging="357"/>
        <w:contextualSpacing w:val="0"/>
      </w:pPr>
      <w:r>
        <w:t>the period for the exercise of public rights;</w:t>
      </w:r>
    </w:p>
    <w:p w14:paraId="3A2E16F3" w14:textId="72429C35" w:rsidR="00815FCF" w:rsidRDefault="00815FCF" w:rsidP="00D1054F">
      <w:pPr>
        <w:pStyle w:val="ListParagraph"/>
        <w:numPr>
          <w:ilvl w:val="2"/>
          <w:numId w:val="4"/>
        </w:numPr>
        <w:spacing w:after="60"/>
        <w:ind w:hanging="357"/>
        <w:contextualSpacing w:val="0"/>
      </w:pPr>
      <w:r>
        <w:t>details of the manner in which notice should be given of an intention to inspect the accounting records and other documents;</w:t>
      </w:r>
    </w:p>
    <w:p w14:paraId="15333C5A" w14:textId="006F9E5C" w:rsidR="00815FCF" w:rsidRDefault="00815FCF" w:rsidP="00D1054F">
      <w:pPr>
        <w:pStyle w:val="ListParagraph"/>
        <w:numPr>
          <w:ilvl w:val="2"/>
          <w:numId w:val="4"/>
        </w:numPr>
        <w:spacing w:after="60"/>
        <w:ind w:hanging="357"/>
        <w:contextualSpacing w:val="0"/>
      </w:pPr>
      <w:r>
        <w:t>the name and address of the local auditor;</w:t>
      </w:r>
    </w:p>
    <w:p w14:paraId="699EF487" w14:textId="551AE1B3" w:rsidR="00815FCF" w:rsidRPr="00D4060D" w:rsidRDefault="00815FCF" w:rsidP="00D1054F">
      <w:pPr>
        <w:pStyle w:val="ListParagraph"/>
        <w:numPr>
          <w:ilvl w:val="2"/>
          <w:numId w:val="4"/>
        </w:numPr>
        <w:spacing w:after="60"/>
        <w:ind w:hanging="357"/>
        <w:contextualSpacing w:val="0"/>
      </w:pPr>
      <w:r>
        <w:t xml:space="preserve">the provisions contained in section 26 (inspection of documents etc.) and section 27 (right to make objections at audit) of the Act, as they have effect in relation to the authority in question;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F56078E" w:rsidR="00815FCF" w:rsidRPr="00D1054F" w:rsidRDefault="00815FCF" w:rsidP="00D1054F">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w:t>
      </w:r>
      <w:r w:rsidR="00D1054F">
        <w:rPr>
          <w:szCs w:val="21"/>
        </w:rPr>
        <w:t xml:space="preserve"> and i</w:t>
      </w:r>
      <w:r w:rsidR="00385A74" w:rsidRPr="00D1054F">
        <w:rPr>
          <w:szCs w:val="21"/>
        </w:rPr>
        <w:t xml:space="preserve">f the parish meeting has a website, </w:t>
      </w:r>
      <w:r w:rsidR="00385A74" w:rsidRPr="00D1054F">
        <w:rPr>
          <w:b/>
          <w:szCs w:val="21"/>
        </w:rPr>
        <w:t>p</w:t>
      </w:r>
      <w:r w:rsidRPr="00D1054F">
        <w:rPr>
          <w:b/>
          <w:szCs w:val="21"/>
        </w:rPr>
        <w:t>ublish the following documents</w:t>
      </w:r>
      <w:r w:rsidR="00385A74" w:rsidRPr="00D1054F">
        <w:rPr>
          <w:szCs w:val="21"/>
        </w:rPr>
        <w:t xml:space="preserve"> on the website</w:t>
      </w:r>
      <w:r w:rsidRPr="00D1054F">
        <w:rPr>
          <w:szCs w:val="21"/>
        </w:rPr>
        <w:t>, the day before the public rights period commences</w:t>
      </w:r>
      <w:r w:rsidR="00385A74" w:rsidRPr="00D1054F">
        <w:rPr>
          <w:szCs w:val="21"/>
        </w:rPr>
        <w:t>. It the parish meeting has no website, the following documents must simply be displayed in the local area for 14 days</w:t>
      </w:r>
      <w:r w:rsidRPr="00D1054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27DCBF76"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901AB9">
        <w:rPr>
          <w:bCs/>
          <w:szCs w:val="21"/>
        </w:rPr>
        <w:t xml:space="preserve">suggested </w:t>
      </w:r>
      <w:r w:rsidR="00C551EB" w:rsidRPr="00C551EB">
        <w:rPr>
          <w:szCs w:val="21"/>
        </w:rPr>
        <w:t xml:space="preserve">dates: </w:t>
      </w:r>
      <w:r w:rsidR="00901AB9">
        <w:rPr>
          <w:szCs w:val="21"/>
        </w:rPr>
        <w:t>Tuesday</w:t>
      </w:r>
      <w:r w:rsidR="00C551EB" w:rsidRPr="00C551EB">
        <w:rPr>
          <w:szCs w:val="21"/>
        </w:rPr>
        <w:t xml:space="preserve"> </w:t>
      </w:r>
      <w:r w:rsidR="003B7992">
        <w:rPr>
          <w:szCs w:val="21"/>
        </w:rPr>
        <w:t>3</w:t>
      </w:r>
      <w:r w:rsidR="00C20AA2">
        <w:rPr>
          <w:szCs w:val="21"/>
        </w:rPr>
        <w:t xml:space="preserve"> </w:t>
      </w:r>
      <w:r w:rsidR="00BF3571">
        <w:rPr>
          <w:szCs w:val="21"/>
        </w:rPr>
        <w:t>June –</w:t>
      </w:r>
      <w:r w:rsidR="00901AB9">
        <w:rPr>
          <w:szCs w:val="21"/>
        </w:rPr>
        <w:t xml:space="preserve"> Monday </w:t>
      </w:r>
      <w:r w:rsidR="00C636B1">
        <w:rPr>
          <w:szCs w:val="21"/>
        </w:rPr>
        <w:t>1</w:t>
      </w:r>
      <w:r w:rsidR="00901AB9">
        <w:rPr>
          <w:szCs w:val="21"/>
        </w:rPr>
        <w:t>4</w:t>
      </w:r>
      <w:r w:rsidR="00C636B1">
        <w:rPr>
          <w:szCs w:val="21"/>
        </w:rPr>
        <w:t xml:space="preserve"> </w:t>
      </w:r>
      <w:r w:rsidR="00BF3571">
        <w:rPr>
          <w:szCs w:val="21"/>
        </w:rPr>
        <w:t>July 20</w:t>
      </w:r>
      <w:r w:rsidR="00FB146E">
        <w:rPr>
          <w:szCs w:val="21"/>
        </w:rPr>
        <w:t>2</w:t>
      </w:r>
      <w:r w:rsidR="00901AB9">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901AB9">
        <w:rPr>
          <w:szCs w:val="21"/>
        </w:rPr>
        <w:t>Tuesday</w:t>
      </w:r>
      <w:r w:rsidR="00C636B1">
        <w:rPr>
          <w:szCs w:val="21"/>
        </w:rPr>
        <w:t xml:space="preserve"> </w:t>
      </w:r>
      <w:r w:rsidR="003B7992">
        <w:rPr>
          <w:szCs w:val="21"/>
        </w:rPr>
        <w:t>1</w:t>
      </w:r>
      <w:r w:rsidR="00BF3571">
        <w:rPr>
          <w:szCs w:val="21"/>
        </w:rPr>
        <w:t xml:space="preserve"> July –</w:t>
      </w:r>
      <w:r w:rsidR="00901AB9">
        <w:rPr>
          <w:szCs w:val="21"/>
        </w:rPr>
        <w:t xml:space="preserve"> Monday 11 </w:t>
      </w:r>
      <w:r w:rsidR="00BF3571">
        <w:rPr>
          <w:szCs w:val="21"/>
        </w:rPr>
        <w:t>August 20</w:t>
      </w:r>
      <w:r w:rsidR="00FB146E">
        <w:rPr>
          <w:szCs w:val="21"/>
        </w:rPr>
        <w:t>2</w:t>
      </w:r>
      <w:r w:rsidR="00901AB9">
        <w:rPr>
          <w:szCs w:val="21"/>
        </w:rPr>
        <w:t>5</w:t>
      </w:r>
      <w:r w:rsidR="00C551EB">
        <w:rPr>
          <w:szCs w:val="21"/>
        </w:rPr>
        <w:t>)</w:t>
      </w:r>
      <w:r w:rsidRPr="00C551EB">
        <w:rPr>
          <w:szCs w:val="21"/>
        </w:rPr>
        <w:t xml:space="preserve">; and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EB35E9E" w:rsidR="00385A74" w:rsidRDefault="00D1054F" w:rsidP="00F83E20">
      <w:pPr>
        <w:spacing w:after="160" w:line="240" w:lineRule="auto"/>
        <w:jc w:val="left"/>
        <w:rPr>
          <w:rFonts w:eastAsia="Times New Roman" w:cs="Arial"/>
          <w:b/>
          <w:sz w:val="16"/>
          <w:szCs w:val="16"/>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385A74">
        <w:rPr>
          <w:rFonts w:eastAsia="Times New Roman" w:cs="Arial"/>
          <w:b/>
          <w:sz w:val="16"/>
          <w:szCs w:val="16"/>
        </w:rPr>
        <w:br w:type="page"/>
      </w:r>
    </w:p>
    <w:p w14:paraId="7EB9E358" w14:textId="7E9627C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6F8DA6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6A3E11">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77273D2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6A3E11">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EAD06F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6A3E11">
              <w:rPr>
                <w:rFonts w:eastAsia="Times New Roman" w:cs="Arial"/>
                <w:b/>
                <w:sz w:val="18"/>
                <w:szCs w:val="18"/>
              </w:rPr>
              <w:t>Tuesday</w:t>
            </w:r>
            <w:r w:rsidR="00BF3571">
              <w:rPr>
                <w:rFonts w:eastAsia="Times New Roman" w:cs="Arial"/>
                <w:b/>
                <w:sz w:val="18"/>
                <w:szCs w:val="18"/>
              </w:rPr>
              <w:t xml:space="preserve"> </w:t>
            </w:r>
            <w:r w:rsidR="003B7992">
              <w:rPr>
                <w:rFonts w:eastAsia="Times New Roman" w:cs="Arial"/>
                <w:b/>
                <w:sz w:val="18"/>
                <w:szCs w:val="18"/>
              </w:rPr>
              <w:t>3</w:t>
            </w:r>
            <w:r w:rsidR="00C636B1">
              <w:rPr>
                <w:rFonts w:eastAsia="Times New Roman" w:cs="Arial"/>
                <w:b/>
                <w:sz w:val="18"/>
                <w:szCs w:val="18"/>
              </w:rPr>
              <w:t xml:space="preserve"> </w:t>
            </w:r>
            <w:r w:rsidR="00BF3571">
              <w:rPr>
                <w:rFonts w:eastAsia="Times New Roman" w:cs="Arial"/>
                <w:b/>
                <w:sz w:val="18"/>
                <w:szCs w:val="18"/>
              </w:rPr>
              <w:t>June 20</w:t>
            </w:r>
            <w:r w:rsidR="00FB146E">
              <w:rPr>
                <w:rFonts w:eastAsia="Times New Roman" w:cs="Arial"/>
                <w:b/>
                <w:sz w:val="18"/>
                <w:szCs w:val="18"/>
              </w:rPr>
              <w:t>2</w:t>
            </w:r>
            <w:r w:rsidR="006A3E11">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993927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6A3E11">
              <w:rPr>
                <w:rFonts w:eastAsia="Times New Roman" w:cs="Arial"/>
                <w:b/>
                <w:sz w:val="18"/>
                <w:szCs w:val="18"/>
              </w:rPr>
              <w:t>Monday</w:t>
            </w:r>
            <w:r w:rsidR="00BF3571">
              <w:rPr>
                <w:rFonts w:eastAsia="Times New Roman" w:cs="Arial"/>
                <w:b/>
                <w:sz w:val="18"/>
                <w:szCs w:val="18"/>
              </w:rPr>
              <w:t xml:space="preserve"> </w:t>
            </w:r>
            <w:r w:rsidR="00C636B1">
              <w:rPr>
                <w:rFonts w:eastAsia="Times New Roman" w:cs="Arial"/>
                <w:b/>
                <w:sz w:val="18"/>
                <w:szCs w:val="18"/>
              </w:rPr>
              <w:t>1</w:t>
            </w:r>
            <w:r w:rsidR="006A3E11">
              <w:rPr>
                <w:rFonts w:eastAsia="Times New Roman" w:cs="Arial"/>
                <w:b/>
                <w:sz w:val="18"/>
                <w:szCs w:val="18"/>
              </w:rPr>
              <w:t>4</w:t>
            </w:r>
            <w:r w:rsidR="00C20AA2" w:rsidRPr="00C551EB">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6A3E11">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DB09F83"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w:t>
            </w:r>
            <w:r w:rsidR="00510AC8">
              <w:rPr>
                <w:rFonts w:eastAsia="Times New Roman" w:cs="Arial"/>
                <w:b/>
                <w:sz w:val="18"/>
                <w:szCs w:val="18"/>
              </w:rPr>
              <w:t>24</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228D5BC"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209E58A2"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4A6BEB">
              <w:rPr>
                <w:rFonts w:eastAsia="Times New Roman" w:cs="Arial"/>
                <w:sz w:val="16"/>
                <w:szCs w:val="16"/>
              </w:rPr>
              <w:t xml:space="preserve">exactly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6354F529"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E21C98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3B7992">
        <w:rPr>
          <w:rFonts w:eastAsia="Times New Roman" w:cs="Arial"/>
          <w:sz w:val="20"/>
          <w:szCs w:val="20"/>
        </w:rPr>
        <w:t>1</w:t>
      </w:r>
      <w:r w:rsidR="00D5498D">
        <w:rPr>
          <w:rFonts w:eastAsia="Times New Roman" w:cs="Arial"/>
          <w:sz w:val="20"/>
          <w:szCs w:val="20"/>
        </w:rPr>
        <w:t>-1</w:t>
      </w:r>
      <w:r w:rsidR="006A3E1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6A3E11">
        <w:rPr>
          <w:rFonts w:eastAsia="Times New Roman" w:cs="Arial"/>
          <w:sz w:val="20"/>
          <w:szCs w:val="20"/>
        </w:rPr>
        <w:t>5</w:t>
      </w:r>
      <w:r w:rsidR="00BF3571">
        <w:rPr>
          <w:rFonts w:eastAsia="Times New Roman" w:cs="Arial"/>
          <w:sz w:val="20"/>
          <w:szCs w:val="20"/>
        </w:rPr>
        <w:t xml:space="preserve"> for 20</w:t>
      </w:r>
      <w:r w:rsidR="00FE5783">
        <w:rPr>
          <w:rFonts w:eastAsia="Times New Roman" w:cs="Arial"/>
          <w:sz w:val="20"/>
          <w:szCs w:val="20"/>
        </w:rPr>
        <w:t>2</w:t>
      </w:r>
      <w:r w:rsidR="006A3E11">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3220823">
    <w:abstractNumId w:val="3"/>
  </w:num>
  <w:num w:numId="2" w16cid:durableId="363989170">
    <w:abstractNumId w:val="0"/>
  </w:num>
  <w:num w:numId="3" w16cid:durableId="1865095168">
    <w:abstractNumId w:val="4"/>
  </w:num>
  <w:num w:numId="4" w16cid:durableId="1140072082">
    <w:abstractNumId w:val="2"/>
  </w:num>
  <w:num w:numId="5" w16cid:durableId="891768208">
    <w:abstractNumId w:val="6"/>
  </w:num>
  <w:num w:numId="6" w16cid:durableId="1194225899">
    <w:abstractNumId w:val="7"/>
  </w:num>
  <w:num w:numId="7" w16cid:durableId="2043171414">
    <w:abstractNumId w:val="5"/>
  </w:num>
  <w:num w:numId="8" w16cid:durableId="32139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186A63"/>
    <w:rsid w:val="00237968"/>
    <w:rsid w:val="00246A79"/>
    <w:rsid w:val="00270726"/>
    <w:rsid w:val="00385A74"/>
    <w:rsid w:val="003B7992"/>
    <w:rsid w:val="003F371A"/>
    <w:rsid w:val="00414553"/>
    <w:rsid w:val="004A6BEB"/>
    <w:rsid w:val="00500F4D"/>
    <w:rsid w:val="0050557D"/>
    <w:rsid w:val="00510AC8"/>
    <w:rsid w:val="005A520D"/>
    <w:rsid w:val="006074C4"/>
    <w:rsid w:val="00616EE3"/>
    <w:rsid w:val="00632821"/>
    <w:rsid w:val="00685CF8"/>
    <w:rsid w:val="0069751A"/>
    <w:rsid w:val="006A3E11"/>
    <w:rsid w:val="007B1EF6"/>
    <w:rsid w:val="00805A33"/>
    <w:rsid w:val="00815FCF"/>
    <w:rsid w:val="00901AB9"/>
    <w:rsid w:val="0092074D"/>
    <w:rsid w:val="00921065"/>
    <w:rsid w:val="009839C9"/>
    <w:rsid w:val="00A166AF"/>
    <w:rsid w:val="00B25D50"/>
    <w:rsid w:val="00B53912"/>
    <w:rsid w:val="00BF3571"/>
    <w:rsid w:val="00C20AA2"/>
    <w:rsid w:val="00C551EB"/>
    <w:rsid w:val="00C636B1"/>
    <w:rsid w:val="00C644E5"/>
    <w:rsid w:val="00CA674A"/>
    <w:rsid w:val="00D1054F"/>
    <w:rsid w:val="00D4060D"/>
    <w:rsid w:val="00D5498D"/>
    <w:rsid w:val="00DD06D0"/>
    <w:rsid w:val="00DF1067"/>
    <w:rsid w:val="00E33987"/>
    <w:rsid w:val="00E70583"/>
    <w:rsid w:val="00EA2ED2"/>
    <w:rsid w:val="00ED40C2"/>
    <w:rsid w:val="00EF2F9C"/>
    <w:rsid w:val="00F83E20"/>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10</cp:revision>
  <dcterms:created xsi:type="dcterms:W3CDTF">2023-04-27T15:36:00Z</dcterms:created>
  <dcterms:modified xsi:type="dcterms:W3CDTF">2025-07-22T12:53:00Z</dcterms:modified>
</cp:coreProperties>
</file>